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EE" w:rsidRDefault="00030AEE">
      <w:pPr>
        <w:jc w:val="center"/>
        <w:rPr>
          <w:b/>
        </w:rPr>
      </w:pPr>
    </w:p>
    <w:p w:rsidR="00030AEE" w:rsidRDefault="00030AEE">
      <w:pPr>
        <w:ind w:firstLine="0"/>
        <w:jc w:val="left"/>
        <w:rPr>
          <w:b/>
          <w:szCs w:val="24"/>
        </w:rPr>
      </w:pPr>
    </w:p>
    <w:p w:rsidR="00030AEE" w:rsidRDefault="00B73049">
      <w:pPr>
        <w:contextualSpacing/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b/>
          <w:szCs w:val="24"/>
        </w:rPr>
        <w:t xml:space="preserve">ТЕХНИЧЕСКАЯ СПЕЦИФИКАЦИЯ СИТУАЦИОННОГО ТЕСТА </w:t>
      </w:r>
    </w:p>
    <w:p w:rsidR="00030AEE" w:rsidRDefault="00030AEE">
      <w:pPr>
        <w:contextualSpacing/>
        <w:rPr>
          <w:rFonts w:ascii="Nimbus Roman No9 L" w:hAnsi="Nimbus Roman No9 L"/>
          <w:szCs w:val="24"/>
        </w:rPr>
      </w:pPr>
    </w:p>
    <w:p w:rsidR="00030AEE" w:rsidRDefault="00B73049">
      <w:pPr>
        <w:contextualSpacing/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b/>
          <w:szCs w:val="24"/>
        </w:rPr>
        <w:t>1. Название теста:</w:t>
      </w:r>
      <w:r>
        <w:rPr>
          <w:rFonts w:ascii="Nimbus Roman No9 L" w:hAnsi="Nimbus Roman No9 L"/>
          <w:szCs w:val="24"/>
        </w:rPr>
        <w:t xml:space="preserve"> Ситуационный тест для определения компетенций поступающих на образовательные программы послевузовского обучения (магистратуру) по группе «Право». </w:t>
      </w:r>
    </w:p>
    <w:p w:rsidR="00030AEE" w:rsidRDefault="00B73049">
      <w:pPr>
        <w:contextualSpacing/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b/>
          <w:szCs w:val="24"/>
        </w:rPr>
        <w:t>2. Цель разработки:</w:t>
      </w:r>
      <w:r>
        <w:rPr>
          <w:rFonts w:ascii="Nimbus Roman No9 L" w:hAnsi="Nimbus Roman No9 L"/>
          <w:szCs w:val="24"/>
        </w:rPr>
        <w:t xml:space="preserve"> Ситуационный тест разработан в целях определения соответствия уровня подготовки выпускников </w:t>
      </w:r>
      <w:proofErr w:type="spellStart"/>
      <w:r>
        <w:rPr>
          <w:rFonts w:ascii="Nimbus Roman No9 L" w:hAnsi="Nimbus Roman No9 L"/>
          <w:szCs w:val="24"/>
        </w:rPr>
        <w:t>бакалавриата</w:t>
      </w:r>
      <w:proofErr w:type="spellEnd"/>
      <w:r>
        <w:rPr>
          <w:rFonts w:ascii="Nimbus Roman No9 L" w:hAnsi="Nimbus Roman No9 L"/>
          <w:szCs w:val="24"/>
        </w:rPr>
        <w:t xml:space="preserve"> по группе специальностей «Право» требованиям, предъявляемым для обучения на образовательных программах послевузовского обучения (научно-педагогической и профильной магистратуры) по группе «Право». </w:t>
      </w:r>
    </w:p>
    <w:p w:rsidR="00030AEE" w:rsidRDefault="00B73049">
      <w:pPr>
        <w:contextualSpacing/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b/>
          <w:szCs w:val="24"/>
        </w:rPr>
        <w:t>3. Задача:</w:t>
      </w:r>
      <w:r>
        <w:rPr>
          <w:rFonts w:ascii="Nimbus Roman No9 L" w:hAnsi="Nimbus Roman No9 L"/>
          <w:szCs w:val="24"/>
        </w:rPr>
        <w:t xml:space="preserve"> Определить уровень освоения компетенций. </w:t>
      </w:r>
    </w:p>
    <w:p w:rsidR="00030AEE" w:rsidRDefault="00B73049">
      <w:pPr>
        <w:contextualSpacing/>
        <w:rPr>
          <w:b/>
        </w:rPr>
      </w:pPr>
      <w:r>
        <w:rPr>
          <w:rFonts w:ascii="Nimbus Roman No9 L" w:hAnsi="Nimbus Roman No9 L"/>
          <w:b/>
          <w:szCs w:val="24"/>
        </w:rPr>
        <w:t>4. Требования к содержанию ситуационных тестовых заданий:</w:t>
      </w:r>
    </w:p>
    <w:p w:rsidR="00030AEE" w:rsidRDefault="00B73049">
      <w:pPr>
        <w:contextualSpacing/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- фабула ситуационных заданий должна основываться на материалах правоприменительной практики, допускается их переработка и интерпретация под цели контроля;</w:t>
      </w:r>
    </w:p>
    <w:p w:rsidR="00030AEE" w:rsidRDefault="00B73049">
      <w:pPr>
        <w:contextualSpacing/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- ситуационное задание должно быть комплексным: в фабуле процессуальная составляющая, применимые процессуальные институты должны вытекать из материально-правовой квалификации изложенных в фабуле обстоятельств либо на международно-правовые источники или источники конституционного права;</w:t>
      </w:r>
    </w:p>
    <w:p w:rsidR="00030AEE" w:rsidRDefault="00B73049">
      <w:pPr>
        <w:contextualSpacing/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- ситуационные задания должны иметь точное, однозначное решение основанное на применении базовых источников международного, конституционного, гражданского, гражданского процессуального, уголовного и уголовно-процессуального права Республики Казахстан;</w:t>
      </w:r>
    </w:p>
    <w:p w:rsidR="00030AEE" w:rsidRDefault="00B73049">
      <w:pPr>
        <w:contextualSpacing/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- ситуационные задания независимо от уровня сложности могут охватывать любые темы по дисциплинам </w:t>
      </w:r>
      <w:proofErr w:type="spellStart"/>
      <w:r>
        <w:rPr>
          <w:rFonts w:ascii="Nimbus Roman No9 L" w:hAnsi="Nimbus Roman No9 L"/>
          <w:szCs w:val="24"/>
        </w:rPr>
        <w:t>бакалавриата</w:t>
      </w:r>
      <w:proofErr w:type="spellEnd"/>
      <w:r>
        <w:rPr>
          <w:rFonts w:ascii="Nimbus Roman No9 L" w:hAnsi="Nimbus Roman No9 L"/>
          <w:szCs w:val="24"/>
        </w:rPr>
        <w:t xml:space="preserve"> «Гражданское право Республики Казахстан (части Общая и Особенная)», «Гражданско-процессуальное право Республики Казахстан», «Уголовное право Республики Казахстан (части Общая и Особенная)» и «Уголовно-процессуальное право Республики Казахстан (части Общая и Особенная)»; </w:t>
      </w:r>
    </w:p>
    <w:p w:rsidR="00030AEE" w:rsidRDefault="00B73049">
      <w:pPr>
        <w:contextualSpacing/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- ситуационные задания необходимо сопровождать последовательно выстроенными вопросами, направленными на полный и глубокий анализ ситуации, чтобы оцениваемый как можно больше проявил свои знания, умения и навыки;</w:t>
      </w:r>
    </w:p>
    <w:p w:rsidR="00030AEE" w:rsidRDefault="00B73049">
      <w:pPr>
        <w:contextualSpacing/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- вопросы к ситуационным заданиям обязательно формулировать отдельно по материальному и процессуальному праву; </w:t>
      </w:r>
    </w:p>
    <w:p w:rsidR="00030AEE" w:rsidRDefault="00B73049">
      <w:pPr>
        <w:contextualSpacing/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- вопросы к ситуационным заданиям необходимо формулировать в виде предложения выбрать модель принятия решения или поведения, то есть совершить комплексное мыслительное моделирование решения на основе совокупности полученных ответов на ряд подразумевающихся вопросов;</w:t>
      </w:r>
    </w:p>
    <w:p w:rsidR="00030AEE" w:rsidRDefault="00B73049">
      <w:pPr>
        <w:contextualSpacing/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- эталонные (правильные) ответы на ситуационные задания должны основываться на действующем законодательстве Республики Казахстан и соответствовать современному уровню развития правовой мысли.</w:t>
      </w:r>
    </w:p>
    <w:p w:rsidR="00030AEE" w:rsidRDefault="00B73049">
      <w:pPr>
        <w:contextualSpacing/>
        <w:rPr>
          <w:b/>
          <w:i/>
        </w:rPr>
      </w:pPr>
      <w:r>
        <w:rPr>
          <w:rFonts w:ascii="Nimbus Roman No9 L" w:hAnsi="Nimbus Roman No9 L"/>
          <w:b/>
          <w:i/>
          <w:szCs w:val="24"/>
        </w:rPr>
        <w:t xml:space="preserve">5. Формат </w:t>
      </w:r>
      <w:proofErr w:type="spellStart"/>
      <w:r>
        <w:rPr>
          <w:rFonts w:ascii="Nimbus Roman No9 L" w:hAnsi="Nimbus Roman No9 L"/>
          <w:b/>
          <w:i/>
          <w:szCs w:val="24"/>
        </w:rPr>
        <w:t>кейсовых</w:t>
      </w:r>
      <w:proofErr w:type="spellEnd"/>
      <w:r>
        <w:rPr>
          <w:rFonts w:ascii="Nimbus Roman No9 L" w:hAnsi="Nimbus Roman No9 L"/>
          <w:b/>
          <w:i/>
          <w:szCs w:val="24"/>
        </w:rPr>
        <w:t xml:space="preserve"> заданий</w:t>
      </w:r>
    </w:p>
    <w:p w:rsidR="00030AEE" w:rsidRDefault="00B73049">
      <w:pPr>
        <w:contextualSpacing/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5.1 Структура ситуационных заданий включает две взаимосвязанные фабулы кейса (материальная и процессуальная), каждая из которых сопровождается одним тестовым заданием с выбором одного правильного ответа и одним тестовым заданием с выбором одного или нескольких правильных ответов.</w:t>
      </w:r>
    </w:p>
    <w:p w:rsidR="00030AEE" w:rsidRDefault="00B73049">
      <w:pPr>
        <w:contextualSpacing/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5.2 Фабула кейса (как материального, так и процессуального) должна </w:t>
      </w:r>
      <w:r>
        <w:rPr>
          <w:rFonts w:ascii="Nimbus Roman No9 L" w:hAnsi="Nimbus Roman No9 L" w:cs="Arial"/>
          <w:szCs w:val="24"/>
        </w:rPr>
        <w:t xml:space="preserve">охватывать как </w:t>
      </w:r>
      <w:r>
        <w:rPr>
          <w:rFonts w:ascii="Nimbus Roman No9 L" w:eastAsia="Times New Roman" w:hAnsi="Nimbus Roman No9 L" w:cs="Arial"/>
          <w:szCs w:val="24"/>
          <w:lang w:val="kk-KZ"/>
        </w:rPr>
        <w:t>область базовых, фундаментальных понятий по материальному праву, так и наиболее распространенные в правоприменении институты. Не допускается включение в фабулу кейса обстоятельств, не имеющих однозначной правовой регламентации, либо не опирающихся на устойчивую практику правоприменения.</w:t>
      </w:r>
    </w:p>
    <w:p w:rsidR="00030AEE" w:rsidRDefault="00B73049">
      <w:pPr>
        <w:contextualSpacing/>
        <w:rPr>
          <w:rFonts w:ascii="Nimbus Roman No9 L" w:hAnsi="Nimbus Roman No9 L"/>
          <w:szCs w:val="24"/>
        </w:rPr>
      </w:pPr>
      <w:r>
        <w:rPr>
          <w:rFonts w:ascii="Nimbus Roman No9 L" w:eastAsia="Times New Roman" w:hAnsi="Nimbus Roman No9 L" w:cs="Arial"/>
          <w:szCs w:val="24"/>
          <w:lang w:val="kk-KZ"/>
        </w:rPr>
        <w:lastRenderedPageBreak/>
        <w:t>5.3 Фабула кейса должна обеспечивать свойство герметичности, то есть не допускать двоякого толкования обстоятельств, обладать достаточно исчерпывающей точностью, формулировки должны обеспечивать логичность и последовательность изложения, соблюдая, по возможности, хронологию.</w:t>
      </w:r>
    </w:p>
    <w:p w:rsidR="00030AEE" w:rsidRDefault="00B73049">
      <w:pPr>
        <w:contextualSpacing/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5.4 При составлении кейса содержание и вопросы выстраиваются, по возможности, таким образом, чтобы были задействованы различные институты по определенной отрасли права. </w:t>
      </w:r>
    </w:p>
    <w:p w:rsidR="00030AEE" w:rsidRDefault="00B73049">
      <w:pPr>
        <w:contextualSpacing/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5.5 Фабула по процессуальному праву в обязательном порядке должна развивать либо быть основанной на фабуле и правильных ответах по материальному праву. Данное условие является главным требованием применения настоящей спецификации составления ситуационных заданий.</w:t>
      </w:r>
    </w:p>
    <w:p w:rsidR="00030AEE" w:rsidRDefault="00B73049">
      <w:pPr>
        <w:contextualSpacing/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5.6 Трудоемкость решения ситуационного задания должна определяться исходя из того, что на один ответ на тестовый вопрос к кейсу затрачивается в среднем 1.5 минуты.</w:t>
      </w:r>
    </w:p>
    <w:p w:rsidR="00030AEE" w:rsidRDefault="00B73049">
      <w:pPr>
        <w:contextualSpacing/>
        <w:rPr>
          <w:b/>
          <w:i/>
        </w:rPr>
      </w:pPr>
      <w:r>
        <w:rPr>
          <w:rFonts w:ascii="Nimbus Roman No9 L" w:hAnsi="Nimbus Roman No9 L"/>
          <w:b/>
          <w:i/>
          <w:szCs w:val="24"/>
        </w:rPr>
        <w:t>6. Эталонные ответы и критерии оценивания</w:t>
      </w:r>
    </w:p>
    <w:p w:rsidR="00030AEE" w:rsidRDefault="00B73049">
      <w:pPr>
        <w:contextualSpacing/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6.1 Эталонные ответы должны быть полными и точными, не допускающими разночтений и споров.</w:t>
      </w:r>
    </w:p>
    <w:p w:rsidR="00030AEE" w:rsidRDefault="00B73049">
      <w:pPr>
        <w:contextualSpacing/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6.2 </w:t>
      </w:r>
      <w:proofErr w:type="spellStart"/>
      <w:r>
        <w:rPr>
          <w:rFonts w:ascii="Nimbus Roman No9 L" w:hAnsi="Nimbus Roman No9 L"/>
          <w:szCs w:val="24"/>
        </w:rPr>
        <w:t>Дистракторы</w:t>
      </w:r>
      <w:proofErr w:type="spellEnd"/>
      <w:r>
        <w:rPr>
          <w:rFonts w:ascii="Nimbus Roman No9 L" w:hAnsi="Nimbus Roman No9 L"/>
          <w:szCs w:val="24"/>
        </w:rPr>
        <w:t xml:space="preserve"> ситуационного теста должны не иметь резких отличий от эталонного ответа по объему, содержать как минимум один признак, по которому данный вариант нельзя считать правильным, а также не должен иметь явные признаки незаконного или неправового поведения/решения.</w:t>
      </w:r>
    </w:p>
    <w:p w:rsidR="00030AEE" w:rsidRDefault="00030AEE">
      <w:pPr>
        <w:spacing w:after="160" w:line="259" w:lineRule="auto"/>
        <w:ind w:firstLine="0"/>
        <w:jc w:val="left"/>
        <w:rPr>
          <w:rFonts w:ascii="Nimbus Roman No9 L" w:hAnsi="Nimbus Roman No9 L"/>
          <w:szCs w:val="24"/>
        </w:rPr>
      </w:pPr>
    </w:p>
    <w:p w:rsidR="00030AEE" w:rsidRDefault="00030AEE">
      <w:pPr>
        <w:spacing w:after="160" w:line="259" w:lineRule="auto"/>
        <w:ind w:firstLine="0"/>
        <w:jc w:val="left"/>
        <w:rPr>
          <w:rFonts w:ascii="Nimbus Roman No9 L" w:hAnsi="Nimbus Roman No9 L"/>
          <w:szCs w:val="24"/>
        </w:rPr>
      </w:pPr>
    </w:p>
    <w:p w:rsidR="003B773D" w:rsidRDefault="003B773D">
      <w:pPr>
        <w:ind w:firstLine="0"/>
        <w:jc w:val="left"/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br w:type="page"/>
      </w:r>
    </w:p>
    <w:p w:rsidR="00030AEE" w:rsidRDefault="00B73049">
      <w:pPr>
        <w:jc w:val="right"/>
        <w:rPr>
          <w:rFonts w:ascii="Nimbus Roman No9 L" w:hAnsi="Nimbus Roman No9 L"/>
          <w:szCs w:val="24"/>
        </w:rPr>
      </w:pPr>
      <w:bookmarkStart w:id="0" w:name="_GoBack"/>
      <w:bookmarkEnd w:id="0"/>
      <w:r>
        <w:rPr>
          <w:rFonts w:ascii="Nimbus Roman No9 L" w:hAnsi="Nimbus Roman No9 L"/>
          <w:szCs w:val="24"/>
        </w:rPr>
        <w:lastRenderedPageBreak/>
        <w:t>Приложение 1</w:t>
      </w:r>
    </w:p>
    <w:p w:rsidR="00030AEE" w:rsidRDefault="00030AEE">
      <w:pPr>
        <w:rPr>
          <w:rFonts w:ascii="Nimbus Roman No9 L" w:hAnsi="Nimbus Roman No9 L"/>
          <w:szCs w:val="24"/>
        </w:rPr>
      </w:pPr>
    </w:p>
    <w:p w:rsidR="00030AEE" w:rsidRDefault="00B73049">
      <w:pPr>
        <w:rPr>
          <w:b/>
        </w:rPr>
      </w:pPr>
      <w:r>
        <w:rPr>
          <w:rFonts w:ascii="Nimbus Roman No9 L" w:hAnsi="Nimbus Roman No9 L"/>
          <w:b/>
          <w:szCs w:val="24"/>
        </w:rPr>
        <w:t>Примерный перечень тем (в разрезе предметов) для составления ситуационных заданий.</w:t>
      </w:r>
    </w:p>
    <w:p w:rsidR="00030AEE" w:rsidRDefault="00030AEE">
      <w:pPr>
        <w:rPr>
          <w:rFonts w:ascii="Nimbus Roman No9 L" w:hAnsi="Nimbus Roman No9 L"/>
          <w:szCs w:val="24"/>
        </w:rPr>
      </w:pP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b/>
          <w:szCs w:val="24"/>
        </w:rPr>
        <w:t>«Международное публичное право»</w:t>
      </w:r>
    </w:p>
    <w:p w:rsidR="00030AEE" w:rsidRDefault="00030AEE">
      <w:pPr>
        <w:rPr>
          <w:rFonts w:ascii="Nimbus Roman No9 L" w:hAnsi="Nimbus Roman No9 L"/>
          <w:b/>
          <w:szCs w:val="24"/>
        </w:rPr>
      </w:pP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b/>
          <w:szCs w:val="24"/>
        </w:rPr>
        <w:t>1. Соотношение международного права и национального права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- Конституция РК и международные договоры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- </w:t>
      </w:r>
      <w:proofErr w:type="spellStart"/>
      <w:r>
        <w:rPr>
          <w:rFonts w:ascii="Nimbus Roman No9 L" w:hAnsi="Nimbus Roman No9 L"/>
          <w:szCs w:val="24"/>
        </w:rPr>
        <w:t>Самоисполнимые</w:t>
      </w:r>
      <w:proofErr w:type="spellEnd"/>
      <w:r>
        <w:rPr>
          <w:rFonts w:ascii="Nimbus Roman No9 L" w:hAnsi="Nimbus Roman No9 L"/>
          <w:szCs w:val="24"/>
        </w:rPr>
        <w:t xml:space="preserve"> и </w:t>
      </w:r>
      <w:proofErr w:type="spellStart"/>
      <w:r>
        <w:rPr>
          <w:rFonts w:ascii="Nimbus Roman No9 L" w:hAnsi="Nimbus Roman No9 L"/>
          <w:szCs w:val="24"/>
        </w:rPr>
        <w:t>несамоисполнимые</w:t>
      </w:r>
      <w:proofErr w:type="spellEnd"/>
      <w:r>
        <w:rPr>
          <w:rFonts w:ascii="Nimbus Roman No9 L" w:hAnsi="Nimbus Roman No9 L"/>
          <w:szCs w:val="24"/>
        </w:rPr>
        <w:t xml:space="preserve"> международные договоры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- Прямое действие норм международных договоров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b/>
          <w:szCs w:val="24"/>
        </w:rPr>
        <w:t>2. Источники международного публичного права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b/>
          <w:szCs w:val="24"/>
        </w:rPr>
        <w:t xml:space="preserve">- </w:t>
      </w:r>
      <w:r>
        <w:rPr>
          <w:rFonts w:ascii="Nimbus Roman No9 L" w:hAnsi="Nimbus Roman No9 L"/>
          <w:szCs w:val="24"/>
        </w:rPr>
        <w:t>Международный договор (понятие, правовая природа, заключение, реализация, прекращение действия)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- Международный обычай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- Решения международных организаций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- Общие принципы права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- Основные принципы международного права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b/>
          <w:szCs w:val="24"/>
        </w:rPr>
        <w:t>3. Субъекты международного права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-  </w:t>
      </w:r>
      <w:proofErr w:type="spellStart"/>
      <w:r>
        <w:rPr>
          <w:rFonts w:ascii="Nimbus Roman No9 L" w:hAnsi="Nimbus Roman No9 L"/>
          <w:szCs w:val="24"/>
        </w:rPr>
        <w:t>Правосубъектность</w:t>
      </w:r>
      <w:proofErr w:type="spellEnd"/>
      <w:r>
        <w:rPr>
          <w:rFonts w:ascii="Nimbus Roman No9 L" w:hAnsi="Nimbus Roman No9 L"/>
          <w:szCs w:val="24"/>
        </w:rPr>
        <w:t xml:space="preserve"> (виды, критерии)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- Государство как субъект международного права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- Нации и народы, борющиеся за независимость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- Международные организации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- Государственно-подобные образования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b/>
          <w:szCs w:val="24"/>
        </w:rPr>
        <w:t>4. Международное право прав человека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- Классификация прав человека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- Основные международные документы в сфере защиты прав человека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- Защита прав человека в особых ситуациях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- Ограничения прав человека</w:t>
      </w:r>
    </w:p>
    <w:p w:rsidR="00030AEE" w:rsidRDefault="00030AEE">
      <w:pPr>
        <w:rPr>
          <w:rFonts w:ascii="Nimbus Roman No9 L" w:hAnsi="Nimbus Roman No9 L"/>
          <w:szCs w:val="24"/>
        </w:rPr>
      </w:pPr>
    </w:p>
    <w:p w:rsidR="00030AEE" w:rsidRDefault="00030AEE">
      <w:pPr>
        <w:rPr>
          <w:rFonts w:ascii="Nimbus Roman No9 L" w:hAnsi="Nimbus Roman No9 L"/>
          <w:szCs w:val="24"/>
        </w:rPr>
      </w:pP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b/>
          <w:bCs/>
          <w:szCs w:val="24"/>
        </w:rPr>
        <w:t xml:space="preserve">Гражданское право Республики Казахстан. Общая часть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b/>
          <w:bCs/>
          <w:szCs w:val="24"/>
        </w:rPr>
        <w:t xml:space="preserve">1.  </w:t>
      </w:r>
      <w:r>
        <w:rPr>
          <w:rFonts w:ascii="Nimbus Roman No9 L" w:hAnsi="Nimbus Roman No9 L"/>
          <w:szCs w:val="24"/>
        </w:rPr>
        <w:t xml:space="preserve">Гражданское </w:t>
      </w:r>
      <w:proofErr w:type="gramStart"/>
      <w:r>
        <w:rPr>
          <w:rFonts w:ascii="Nimbus Roman No9 L" w:hAnsi="Nimbus Roman No9 L"/>
          <w:szCs w:val="24"/>
        </w:rPr>
        <w:t>право</w:t>
      </w:r>
      <w:proofErr w:type="gramEnd"/>
      <w:r>
        <w:rPr>
          <w:rFonts w:ascii="Nimbus Roman No9 L" w:hAnsi="Nimbus Roman No9 L"/>
          <w:szCs w:val="24"/>
        </w:rPr>
        <w:t xml:space="preserve"> как отрасль права, наука и учебная дисциплина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2. Предмет гражданско-правового регулирования.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3. Методы регулирования гражданско-правовых отношений.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4. Основные принципы гражданского права.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5. Источники гражданского законодательства и действие его норм.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6. Гражданское законодательство РК: понятие и система.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7. Действие гражданского законодательства во времени, в пространстве и по кругу лиц.</w:t>
      </w:r>
      <w:r>
        <w:rPr>
          <w:rFonts w:ascii="Nimbus Roman No9 L" w:hAnsi="Nimbus Roman No9 L"/>
          <w:szCs w:val="24"/>
        </w:rPr>
        <w:tab/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8. Применение норм гражданского законодательства по аналогии.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9. Толкование норм гражданского законодательства.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10.Понятие гражданского правоотношения, его особенности.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11.Элементы гражданского правоотношения: субъекты, объекты и содержание.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12.Виды (классификация) гражданских правоотношений.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13.Основания возникновения гражданских правоотношений. Юридические факты и юридические составы.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14. Субъекты гражданских правоотношений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15. Граждане и другие физические лица как субъекты гражданского права.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16. Понятие гражданской правоспособности. Основное содержание правоспособности гражданина. Возникновение и прекращение гражданской правоспособности.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lastRenderedPageBreak/>
        <w:t xml:space="preserve">17.Понятие дееспособности граждан. Содержание дееспособности несовершеннолетних. Ограничение дееспособности. Признание гражданина недееспособным.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18.Опека и попечительство. Порядок осуществления гражданских прав и обязанностей недееспособных и ограниченно дееспособных лиц.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19.Имя гражданина, его правовое значение и правила использования. Местожительство гражданина и правовое значение.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20.Порядок, условия и правовые последствия признания гражданина безвестно отсутствующим и объявления его умершим.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21.Предпринимательская деятельность гражданина. Банкротство индивидуального предпринимателя.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22.Понятие и признаки юридического лица.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23.Виды и формы юридических лиц.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24.Правоспособность юридических лиц, ее виды. Формы осуществления правоспособности юридических лиц через действия его органов, представителей, работников.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25.Органы юридических лиц.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26.Наименование и иные способы индивидуализации юридических лиц.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27.Понятие филиала и представительства, их правовое положение.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28.Порядок и способы создания юридических лиц. Учредители юридического лица. Учредительные документы юридического лица. Государственная регистрация и перерегистрация юридического лица.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29.Прекращение деятельности юридического лица.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30. Порядок ликвидации юридического лица.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31. Реорганизация юридического лица.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32. Банкротство юридического лица.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33. Государство как участник гражданских правоотношений.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34. Понятие и виды объектов гражданских прав.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35.Понятие имущества в гражданском праве.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36.Понятие вещи.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37.Деньги (валюта). Валютные ценности.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38.Ценные бумаги. Виды ценной бумаги. Передача прав по ценной бумаге. Исполнение по ценной бумаге.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39.Финансовые инструменты.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40.Стратегические объекты.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41.Работы и услуги.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42.  Результаты интеллектуальной деятельности.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43. Информация. Служебная и коммерческая тайна.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44. Иные нематериальные блага: жизнь, здоровье, достоинство личности, честь, доброе имя, деловая репутация, неприкосновенность частной жизни, личная и семейная тайна, право на имя, право на собственное изображение, право на неприкосновенность жилища.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45.Понятие и значение сделок, их место в системе юридических фактов.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46.Виды сделок.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47.Условия действительности сделки.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48.Порядок признания сделки недействительной. Последствия признания сделки недействительной.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49.Понятие и значение института представительства. Субъекты представительства.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50.Отличия представительства от сходных с ним правоотношений.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51.Виды представительства по основаниям возникновения: основанное на административном акте; представительство, основанное на законе; представительство, основанное на договоре.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lastRenderedPageBreak/>
        <w:t>52.Иные виды представительства: представительство за недееспособных и ограниченно дееспособных лиц; коммерческое представительство; представительство без полномочий.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53.Понятие доверенности.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54.Требования, предъявляемые к доверенности. Форма доверенности.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55.Содержание доверенности.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56.Срок доверенности.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57.Виды доверенности.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58.Передоверие.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59.Прекращение доверенности.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60.Последствия прекращения доверенности.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61.Понятие осуществления субъективных гражданских прав. Способы осуществления гражданских прав. Пределы осуществления гражданских прав. Отказ от осуществления гражданских прав.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62.Понятие злоупотребления правом.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63.Понятие защиты гражданских прав. Субъективное гражданское право на защиту.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64.Формы и способы защиты гражданских прав.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65. Сроки осуществления и защиты, гражданских прав. Исчисление сроков. Определение срока. Начало и конец срока, определяемого периодом времени. Окончание срока в нерабочий день. Порядок совершения действий в последний день срока.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66.Виды </w:t>
      </w:r>
      <w:proofErr w:type="gramStart"/>
      <w:r>
        <w:rPr>
          <w:rFonts w:ascii="Nimbus Roman No9 L" w:hAnsi="Nimbus Roman No9 L"/>
          <w:szCs w:val="24"/>
        </w:rPr>
        <w:t>сроков  в</w:t>
      </w:r>
      <w:proofErr w:type="gramEnd"/>
      <w:r>
        <w:rPr>
          <w:rFonts w:ascii="Nimbus Roman No9 L" w:hAnsi="Nimbus Roman No9 L"/>
          <w:szCs w:val="24"/>
        </w:rPr>
        <w:t xml:space="preserve"> гражданском праве.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67. Понятие и признаки вещных прав.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68. Система вещных прав.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69. Понятие права собственности. Право собственности в объективном и субъективном смыслах.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70. Объекты и субъекты права собственности.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71. Формы собственности.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72. Понятие и содержание права собственности граждан и других физических лиц.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73. Юридические лица как субъекты права собственности.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74. Право государственной собственности.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75. Основания (способы) приобретения права собственности.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76. Основания прекращения права собственности.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77. Право общей собственности. Договор о совместной деятельности.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78. Вещные права лиц, не являющихся собственниками 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79. Право землепользования.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80. Сервитут. Виды сервитута.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81. Право хозяйственного ведения. 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82. Понятие и содержание права оперативного управления.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83. Права недропользования.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84. Вещное право на жилище.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85. Иные права владения и пользования чужим имуществом.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86. Защита права собственности и иных вещных прав.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87. Система гражданско-правовых средств защиты права собственности и иных вещных прав.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88. Иск о признании права собственности. Истец и ответчик по иску о признании права собственности.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89. </w:t>
      </w:r>
      <w:proofErr w:type="spellStart"/>
      <w:r>
        <w:rPr>
          <w:rFonts w:ascii="Nimbus Roman No9 L" w:hAnsi="Nimbus Roman No9 L"/>
          <w:szCs w:val="24"/>
        </w:rPr>
        <w:t>Виндикационный</w:t>
      </w:r>
      <w:proofErr w:type="spellEnd"/>
      <w:r>
        <w:rPr>
          <w:rFonts w:ascii="Nimbus Roman No9 L" w:hAnsi="Nimbus Roman No9 L"/>
          <w:szCs w:val="24"/>
        </w:rPr>
        <w:t xml:space="preserve"> иск. Истребование имущества у недобросовестного и добросовестного приобретателя. Расчеты при возврате вещей из незаконного владения. Ограничение истребования денег и ценных бумаг. 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90. </w:t>
      </w:r>
      <w:proofErr w:type="spellStart"/>
      <w:r>
        <w:rPr>
          <w:rFonts w:ascii="Nimbus Roman No9 L" w:hAnsi="Nimbus Roman No9 L"/>
          <w:szCs w:val="24"/>
        </w:rPr>
        <w:t>Негаторный</w:t>
      </w:r>
      <w:proofErr w:type="spellEnd"/>
      <w:r>
        <w:rPr>
          <w:rFonts w:ascii="Nimbus Roman No9 L" w:hAnsi="Nimbus Roman No9 L"/>
          <w:szCs w:val="24"/>
        </w:rPr>
        <w:t xml:space="preserve"> иск. Истец и ответчик по </w:t>
      </w:r>
      <w:proofErr w:type="spellStart"/>
      <w:r>
        <w:rPr>
          <w:rFonts w:ascii="Nimbus Roman No9 L" w:hAnsi="Nimbus Roman No9 L"/>
          <w:szCs w:val="24"/>
        </w:rPr>
        <w:t>негаторному</w:t>
      </w:r>
      <w:proofErr w:type="spellEnd"/>
      <w:r>
        <w:rPr>
          <w:rFonts w:ascii="Nimbus Roman No9 L" w:hAnsi="Nimbus Roman No9 L"/>
          <w:b/>
          <w:bCs/>
          <w:szCs w:val="24"/>
        </w:rPr>
        <w:t xml:space="preserve"> </w:t>
      </w:r>
      <w:r>
        <w:rPr>
          <w:rFonts w:ascii="Nimbus Roman No9 L" w:hAnsi="Nimbus Roman No9 L"/>
          <w:szCs w:val="24"/>
        </w:rPr>
        <w:t xml:space="preserve">иску. Предмет и основания </w:t>
      </w:r>
      <w:proofErr w:type="spellStart"/>
      <w:r>
        <w:rPr>
          <w:rFonts w:ascii="Nimbus Roman No9 L" w:hAnsi="Nimbus Roman No9 L"/>
          <w:szCs w:val="24"/>
        </w:rPr>
        <w:t>негаторного</w:t>
      </w:r>
      <w:proofErr w:type="spellEnd"/>
      <w:r>
        <w:rPr>
          <w:rFonts w:ascii="Nimbus Roman No9 L" w:hAnsi="Nimbus Roman No9 L"/>
          <w:szCs w:val="24"/>
        </w:rPr>
        <w:t xml:space="preserve"> иска. Условия удовлетворения </w:t>
      </w:r>
      <w:proofErr w:type="spellStart"/>
      <w:r>
        <w:rPr>
          <w:rFonts w:ascii="Nimbus Roman No9 L" w:hAnsi="Nimbus Roman No9 L"/>
          <w:szCs w:val="24"/>
        </w:rPr>
        <w:t>негаторного</w:t>
      </w:r>
      <w:proofErr w:type="spellEnd"/>
      <w:r>
        <w:rPr>
          <w:rFonts w:ascii="Nimbus Roman No9 L" w:hAnsi="Nimbus Roman No9 L"/>
          <w:szCs w:val="24"/>
        </w:rPr>
        <w:t xml:space="preserve"> иска.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91. Иски о недействительности актов органов власти, управления и должностных лиц, нарушающих права собственности и иных вещных прав.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lastRenderedPageBreak/>
        <w:t xml:space="preserve">92. Защита вещных прав лиц, не являющихся собственниками.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93. Понятие и система обязательственного права.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94. Понятие обязательства.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95. Основания возникновения обязательств (договоры, односторонние сделки, административные акты, административный акт и заключённый на его основе договор (сложный юридический состав), причинение вреда (деликты) и другие неправомерные действия, события).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96. Субъекты обязательственных правоотношений. Множественность лиц в обязательстве. Перемена лиц в обязательстве.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97. Виды обязательств: договорные и внедоговорные, односторонние и взаимные, альтернативные и факультативные, главное и дополнительное (акцессорное), делимые и неделимые, личного и лично-доверительного характера, долевые, солидарные, субсидиарные и регрессные.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98. Понятие надлежащего исполнения обязательств.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99. Недопустимость одностороннего отказа от исполнения обязательств.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100. Исполнение обязательства по частям.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101. Понятие обеспечения исполнения обязательств. Способы обеспечения исполнения обязательств.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102. Понятие неустойки. Форма соглашения о неустойке. Способы установления неустойки. Виды </w:t>
      </w:r>
      <w:proofErr w:type="spellStart"/>
      <w:r>
        <w:rPr>
          <w:rFonts w:ascii="Nimbus Roman No9 L" w:hAnsi="Nimbus Roman No9 L"/>
          <w:szCs w:val="24"/>
        </w:rPr>
        <w:t>несутойки</w:t>
      </w:r>
      <w:proofErr w:type="spellEnd"/>
      <w:r>
        <w:rPr>
          <w:rFonts w:ascii="Nimbus Roman No9 L" w:hAnsi="Nimbus Roman No9 L"/>
          <w:szCs w:val="24"/>
        </w:rPr>
        <w:t xml:space="preserve">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103. Удержание имущества должника: понятие и условия применения.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104. Понятия гарантии и поручительства. Основания и форма гарантии и поручительства. Ответственность гаранта и поручителя.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105. Понятие задатка. Формы соглашения о задатке. Последствия прекращения и неисполнения обязательства, обеспеченного задатком.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106. Понятие залога. Основания возникновения залога. Предмет залога. Требования, обеспечиваемые залогом. Виды залога.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107. Защита залогодержателем своих прав на предмет залога. Основания обращения взыскания на заложенное имущество. Порядок обращения взыскания на предмет залога.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108. Прекращение залога. Сохранение залога при переходе права на заложенное имущество к другому лицу в порядке правопреемства. Последствия принудительного изъятия заложенного имущества.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109. Понятие исполнения обязательств.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110. Основания изменения обязательств.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111. Понятие и основания прекращения обязательств.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112. Способы прекращения обязательств.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113. Понятие гражданско-правовой ответственности.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114. Формы гражданско-правовой ответственности. Возмещение убытков, вызванных нарушением обязательства.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115. Возмещение морального вреда, причиненного нарушением обязательства.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116. Виды ответственности.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117. Условия гражданско-правовой ответственности. Состав гражданского правонарушения. Противоправное поведение. Наличие вреда (убытков). Причинно-следственная связь. Значение вины кредитора.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118. Понятие договора, его условия и виды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119. Существенные условия договора. Обычные условия. Случайные условия. Определение условий договора. Примерные условия договора.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120. Свобода договора.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121. Виды договоров. Основные и предварительные договоры. Договоры в пользу их участников и договоры в пользу третьих лиц. Возмездные и безвозмездные договоры. Взаимосогласованные договоры и договоры присоединения. Смешанный договор. Зависимые договоры. Публичный договор. Договор присоединения.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122. Порядок заключения договора. Оферта. Акцепт.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lastRenderedPageBreak/>
        <w:t xml:space="preserve">123. Форма договора.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124. Заключение договора в обязательном порядке.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125. Преддоговорные споры.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126. Заключение договора на торгах.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127. Основания изменения и расторжения договора.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128. Порядок изменения и расторжения договора.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129. Односторонний отказ от договора. </w:t>
      </w: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130. Продление срока действия договора.</w:t>
      </w:r>
    </w:p>
    <w:p w:rsidR="00030AEE" w:rsidRDefault="00030AEE">
      <w:pPr>
        <w:rPr>
          <w:rFonts w:ascii="Nimbus Roman No9 L" w:hAnsi="Nimbus Roman No9 L"/>
          <w:szCs w:val="24"/>
        </w:rPr>
      </w:pP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b/>
          <w:bCs/>
          <w:szCs w:val="24"/>
        </w:rPr>
        <w:t xml:space="preserve">Дисциплина: Гражданское право Республики Казахстан. Особенная часть 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Понятие и общая характеристика договора купли-продажи.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Элементы договора купли-продажи.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Момент возникновения права собственности на товар у покупателя и момент перехода на него риска случайной гибели или повреждения товара. Эвикция.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Количество, ассортимент и комплектность товара в договоре купли-продажи. Тара и упаковка.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Требования к качеству товара по договору купли-продажи. Последствия продажи товара с недостатками.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розничной купли-продажи.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поставки: понятие, общая характеристика.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Особенности заключения и расторжения (изменения) договора поставки.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поставки товаров для государственных нужд: понятие, особенности правового регулирования.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контрактации.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энергоснабжения.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продажи недвижимости: понятие, общая характеристика.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Особенности продажи зданий и сооружений.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Особенности продажи жилых помещений.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продажи предприятия.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мены.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дарения.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постоянной ренты.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пожизненной ренты.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пожизненного содержания с иждивением.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аренды: понятие, общая характеристика.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Содержание договора аренды. Судьба улучшений арендованного имущества.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Ответственность сторон по договору аренды.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проката.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аренды транспортных средств с экипажем и без экипажа. Отличия от договора фрахтования.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аренды зданий и сооружений.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аренды предприятия.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финансовой аренды.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Понятие и основания возникновения жилищных правоотношений.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найма жилого помещения: понятие, виды, содержание.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безвозмездного пользования.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Понятие, признаки и характеристика существенных условий договора подряда.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Гарантия качества работы по договору подряда. Ненадлежащее качество работы: понятие, последствия.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Бытовой подряд.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строительного подряда.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Подряд на выполнение проектных и изыскательских работ: понятие, общая характеристика.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lastRenderedPageBreak/>
        <w:t>Подрядные работы для государственных нужд: понятие, общая характеристика.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Подряд на выполнение проектных и изыскательских работ. Выполнение научно-исследовательских, опытно-конструкторских и технологических работ.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Понятие, общая характеристика договора возмездного оказания услуг.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Элементы договора возмездного оказания услуг, отличие договора от смежных гражданско-правовых договоров.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Система транспортных обязательств и их гражданско-правовое регулирование.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Обязательства по перевозке грузов: понятие, виды, ответственность.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перевозки пассажира и багажа.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транспортной экспедиции.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Понятие и виды кредитных и расчетных обязательств.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займа.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Кредитный договор.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финансирования под уступку денежного требования.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банковского вклада.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банковского счета.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Расчетные обязательства.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Понятие и система страховых правоотношений.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Договоры имущественного страхования.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Существенные условия договора страхования.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Договоры личного страхования.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поручения.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комиссии.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агентирования.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Доверительное управление имуществом.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хранения: понятие, общая характеристика.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Хранение на товарном складе.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 коммерческой концессии.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Простое товарищество.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Действия в чужом интересе без поручения.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Обязательства из односторонних действий.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Понятие и общая характеристика обязательств из причинения вреда.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Основания возникновения обязательств из причинения вреда.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Ответственность за вред, причиненный органами власти.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Ответственность за вред, причиненный источником повышенной опасности.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Ответственность за вред, причиненный жизни и здоровью гражданина.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Ответственность за вред, причиненный вследствие недостатков товаров, работ или услуг.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Обязательства вследствие неосновательного обогащения.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Наследование, основания наследования, наследство. Место и время открытия наследства. Принятие наследства и отказ от наследства.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Субъекты наследственных правоотношений. Наследодатель, наследники, душеприказчик. Порядок удовлетворения требований кредиторов наследодателя.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Наследование по закону. Круг наследников по закону. Наследование в порядке представления и в порядке наследственной трансмиссии. Право на обязательную долю.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Наследование по завещанию. Виды завещаний. Порядок составления завещания. Завещания, приравненные к нотариально удостоверенным.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Охрана и управление наследством. Доверительное управление наследственным имуществом.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Договорное использование объектов права интеллектуальной собственности.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Лицензионный договор: предмет, стороны, форма, цена.</w:t>
      </w:r>
    </w:p>
    <w:p w:rsidR="00030AEE" w:rsidRDefault="00B73049">
      <w:pPr>
        <w:numPr>
          <w:ilvl w:val="0"/>
          <w:numId w:val="1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Защита исключительных прав.</w:t>
      </w:r>
    </w:p>
    <w:p w:rsidR="00030AEE" w:rsidRDefault="00030AEE">
      <w:pPr>
        <w:rPr>
          <w:rFonts w:ascii="Nimbus Roman No9 L" w:hAnsi="Nimbus Roman No9 L"/>
          <w:b/>
          <w:szCs w:val="24"/>
        </w:rPr>
      </w:pPr>
    </w:p>
    <w:p w:rsidR="00030AEE" w:rsidRDefault="00030AEE">
      <w:pPr>
        <w:rPr>
          <w:rFonts w:ascii="Nimbus Roman No9 L" w:hAnsi="Nimbus Roman No9 L"/>
          <w:szCs w:val="24"/>
        </w:rPr>
      </w:pPr>
    </w:p>
    <w:p w:rsidR="00030AEE" w:rsidRDefault="00B73049">
      <w:p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b/>
          <w:bCs/>
          <w:szCs w:val="24"/>
        </w:rPr>
        <w:t>Дисциплина: Гражданское процессуальное право Республики Казахстан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Предмет, метод и система отрасли гражданского процессуального права. 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Наука гражданского процессуального права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 Принципы гражданского процессуального права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Гражданские процессуальные правоотношения и их субъекты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Стороны в гражданском процессе.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Третьи лица в гражданском процессе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Участие прокурора в гражданском процессе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Участие в гражданском процессе государственных органов, органов местного самоуправления, организаций и отдельных граждан, защищающих права других лиц.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Представительство в суде. 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Процессуальные сроки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Судебные расходы.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Меры принуждения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Подведомственность 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Подсудность 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Доказательства и доказывание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Иск 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 xml:space="preserve">Мировое соглашение. 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Возбуждение гражданского дела в суде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Подготовка дела к судебному разбирательству.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Разбирательство гражданских дел в суде первой инстанции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Акты суда первой инстанции.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Заочное производство и заочное решение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Рассмотрение судами дел особого искового производства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Рассмотрение судами дел особого производства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Приказное производство и судебный приказ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Производство в суде апелляционной инстанции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Производство в суде кассационной инстанции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Производство по пересмотру по вновь открывшимся обстоятельствам решений, определений и постановлений, вступивших в законную силу.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Рассмотрение судом заявления о восстановлении утраченного судебного или исполнительного производства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Производство по делам с участием субъектов иностранного права</w:t>
      </w:r>
    </w:p>
    <w:p w:rsidR="00030AEE" w:rsidRDefault="00B73049">
      <w:pPr>
        <w:numPr>
          <w:ilvl w:val="0"/>
          <w:numId w:val="2"/>
        </w:numPr>
        <w:rPr>
          <w:rFonts w:ascii="Nimbus Roman No9 L" w:hAnsi="Nimbus Roman No9 L"/>
          <w:szCs w:val="24"/>
        </w:rPr>
      </w:pPr>
      <w:r>
        <w:rPr>
          <w:rFonts w:ascii="Nimbus Roman No9 L" w:hAnsi="Nimbus Roman No9 L"/>
          <w:szCs w:val="24"/>
        </w:rPr>
        <w:t>Исполнение судебных актов и актов иных органов</w:t>
      </w:r>
    </w:p>
    <w:p w:rsidR="00030AEE" w:rsidRDefault="00030AEE">
      <w:pPr>
        <w:rPr>
          <w:rFonts w:ascii="Nimbus Roman No9 L" w:hAnsi="Nimbus Roman No9 L"/>
          <w:szCs w:val="24"/>
        </w:rPr>
      </w:pPr>
    </w:p>
    <w:p w:rsidR="00030AEE" w:rsidRDefault="00B73049">
      <w:pPr>
        <w:ind w:firstLine="426"/>
        <w:rPr>
          <w:b/>
          <w:bCs/>
          <w:spacing w:val="-1"/>
          <w:szCs w:val="24"/>
        </w:rPr>
      </w:pPr>
      <w:r>
        <w:rPr>
          <w:rFonts w:ascii="Nimbus Roman No9 L" w:hAnsi="Nimbus Roman No9 L"/>
          <w:b/>
          <w:bCs/>
          <w:spacing w:val="-1"/>
          <w:szCs w:val="24"/>
        </w:rPr>
        <w:t>Уголовное право Республики Казахстан (Общая и Особенная части)</w:t>
      </w:r>
    </w:p>
    <w:p w:rsidR="00030AEE" w:rsidRDefault="00030AEE">
      <w:pPr>
        <w:ind w:firstLine="426"/>
        <w:rPr>
          <w:rFonts w:ascii="Nimbus Roman No9 L" w:hAnsi="Nimbus Roman No9 L"/>
          <w:b/>
          <w:bCs/>
          <w:spacing w:val="-1"/>
          <w:szCs w:val="24"/>
        </w:rPr>
      </w:pP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bCs/>
          <w:spacing w:val="-1"/>
          <w:szCs w:val="24"/>
        </w:rPr>
        <w:t>1. Понятие, предмет, задачи, принципы и система уголовного права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2. Уголовный закон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3. Понятие уголовного правонарушения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4. </w:t>
      </w:r>
      <w:proofErr w:type="gramStart"/>
      <w:r>
        <w:rPr>
          <w:rFonts w:ascii="Nimbus Roman No9 L" w:hAnsi="Nimbus Roman No9 L"/>
          <w:szCs w:val="24"/>
        </w:rPr>
        <w:t>Состав  уголовного</w:t>
      </w:r>
      <w:proofErr w:type="gramEnd"/>
      <w:r>
        <w:rPr>
          <w:rFonts w:ascii="Nimbus Roman No9 L" w:hAnsi="Nimbus Roman No9 L"/>
          <w:szCs w:val="24"/>
        </w:rPr>
        <w:t xml:space="preserve"> правонарушения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5. Объект уголовного правонарушения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6. Объективная сторона уголовного правонарушения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7. Субъект уголовного правонарушения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8. Субъективная сторона уголовного правонарушения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9. Обстоятельства, исключающие преступность деяния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10. Множественность уголовных правонарушений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11. Стадии совершения умышленного преступления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12. Соучастие в уголовном правонарушении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lastRenderedPageBreak/>
        <w:t>13. Понятие и цели наказания. Система и виды наказаний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14. Назначение наказания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15. Условное осуждение и отсрочка отбывания наказания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16. Освобождение от уголовной ответственности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17. Освобождение от наказания. Погашение и снятие судимости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18. Особенности уголовной ответственности несовершеннолетних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19. Принудительные меры медицинского характера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20. Понятие, предмет, задачи и система особенной части уголовного права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21. Уголовные правонарушения против личности: уголовно-правовая характеристика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22. Уголовные правонарушения против семьи и несовершеннолетних: уголовно-правовая характеристика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23. Уголовные правонарушения против конституционных прав и свобод человека и гражданина: уголовно-правовая характеристика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24. Преступления против мира и безопасности человечества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25. Уголовные правонарушения против основ конституционного строя и безопасности государства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26. Уголовные правонарушения против собственности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27. Уголовные правонарушения в сфере информатизации и связи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28. Уголовные правонарушения в сфере экономической деятельности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29. Уголовные правонарушения против интересов службы в коммерческих и иных организациях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30. Уголовные правонарушения против общественной безопасности и общественного порядка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31. Уголовные правонарушения против здоровья населения и нравственности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32. Медицинские уголовные правонарушения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33. Экологические уголовные правонарушения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34. Транспортные уголовные правонарушения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35. Коррупционные и иные уголовные правонарушения против интересов государственной службы и государственного управления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36. Уголовные правонарушения против порядка управления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37. Уголовные правонарушения против правосудия и порядка исполнения наказаний</w:t>
      </w: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szCs w:val="24"/>
        </w:rPr>
        <w:t>38. Воинские уголовные правонарушения</w:t>
      </w:r>
    </w:p>
    <w:p w:rsidR="00030AEE" w:rsidRDefault="00030AEE">
      <w:pPr>
        <w:ind w:firstLine="426"/>
        <w:rPr>
          <w:rFonts w:ascii="Nimbus Roman No9 L" w:hAnsi="Nimbus Roman No9 L"/>
          <w:bCs/>
          <w:spacing w:val="-1"/>
          <w:szCs w:val="24"/>
        </w:rPr>
      </w:pPr>
    </w:p>
    <w:p w:rsidR="00030AEE" w:rsidRDefault="00B73049">
      <w:pPr>
        <w:ind w:firstLine="426"/>
        <w:rPr>
          <w:bCs/>
          <w:spacing w:val="-1"/>
          <w:szCs w:val="24"/>
        </w:rPr>
      </w:pPr>
      <w:r>
        <w:rPr>
          <w:rFonts w:ascii="Nimbus Roman No9 L" w:hAnsi="Nimbus Roman No9 L"/>
          <w:b/>
          <w:bCs/>
          <w:spacing w:val="-1"/>
          <w:szCs w:val="24"/>
        </w:rPr>
        <w:t>Дисциплина: Уголовно-процессуальное право Республики Казахстан (Общая и Особенная части)</w:t>
      </w:r>
    </w:p>
    <w:p w:rsidR="00030AEE" w:rsidRDefault="00030AEE">
      <w:pPr>
        <w:ind w:firstLine="426"/>
        <w:rPr>
          <w:rFonts w:ascii="Nimbus Roman No9 L" w:hAnsi="Nimbus Roman No9 L"/>
          <w:bCs/>
          <w:spacing w:val="-1"/>
          <w:szCs w:val="24"/>
        </w:rPr>
      </w:pP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bCs/>
          <w:spacing w:val="-1"/>
          <w:szCs w:val="24"/>
        </w:rPr>
        <w:t>1. </w:t>
      </w:r>
      <w:r>
        <w:rPr>
          <w:rFonts w:ascii="Nimbus Roman No9 L" w:hAnsi="Nimbus Roman No9 L"/>
          <w:szCs w:val="24"/>
        </w:rPr>
        <w:t>Понятие, сущность и задачи Уголовно-процессуального права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bCs/>
          <w:spacing w:val="-1"/>
          <w:szCs w:val="24"/>
        </w:rPr>
        <w:t>2. </w:t>
      </w:r>
      <w:r>
        <w:rPr>
          <w:rFonts w:ascii="Nimbus Roman No9 L" w:hAnsi="Nimbus Roman No9 L"/>
          <w:szCs w:val="24"/>
        </w:rPr>
        <w:t>Законодательство, определяющее порядок уголовного судопроизводства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3. Принципы уголовного процесса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4. Государственные органы и лица, участвующие в уголовном процессе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5. Обстоятельства, исключающие возможность участия в уголовном процессе. Отводы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6. Обеспечение безопасности лиц, участвующих в уголовном процессе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7. Уголовное преследование. Профессиональная защита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8. Меры процессуального принуждения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9. Ходатайства. Обжалование действий и решений государственных органов и должностных лиц, осуществляющих производство по уголовному делу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10. Имущественные вопросы в уголовном процессе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11. Реабилитация. Возмещение вреда, причиненного незаконными действиями органа, ведущего уголовный процесс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12. Процессуальные сроки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13. Процессуальные документы. Процессуальные решения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14. Ведение производства по уголовному делу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15. Судебный контроль. Процессуальные полномочия следственного судьи</w:t>
      </w:r>
    </w:p>
    <w:p w:rsidR="00030AEE" w:rsidRDefault="00B73049">
      <w:pPr>
        <w:ind w:firstLine="426"/>
        <w:rPr>
          <w:color w:val="000000"/>
          <w:szCs w:val="24"/>
        </w:rPr>
      </w:pPr>
      <w:r>
        <w:rPr>
          <w:rFonts w:ascii="Nimbus Roman No9 L" w:hAnsi="Nimbus Roman No9 L"/>
          <w:szCs w:val="24"/>
        </w:rPr>
        <w:lastRenderedPageBreak/>
        <w:t>16. Основы теории д</w:t>
      </w:r>
      <w:r>
        <w:rPr>
          <w:rFonts w:ascii="Nimbus Roman No9 L" w:hAnsi="Nimbus Roman No9 L"/>
          <w:color w:val="000000"/>
          <w:szCs w:val="24"/>
        </w:rPr>
        <w:t>оказательств</w:t>
      </w:r>
    </w:p>
    <w:p w:rsidR="00030AEE" w:rsidRDefault="00B73049">
      <w:pPr>
        <w:ind w:firstLine="426"/>
        <w:rPr>
          <w:color w:val="000000"/>
          <w:szCs w:val="24"/>
        </w:rPr>
      </w:pPr>
      <w:r>
        <w:rPr>
          <w:rFonts w:ascii="Nimbus Roman No9 L" w:hAnsi="Nimbus Roman No9 L"/>
          <w:color w:val="000000"/>
          <w:szCs w:val="24"/>
        </w:rPr>
        <w:t>17. Доказывание по уголовным делам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color w:val="000000"/>
          <w:szCs w:val="24"/>
        </w:rPr>
        <w:t>18. </w:t>
      </w:r>
      <w:r>
        <w:rPr>
          <w:rFonts w:ascii="Nimbus Roman No9 L" w:hAnsi="Nimbus Roman No9 L"/>
          <w:szCs w:val="24"/>
        </w:rPr>
        <w:t>Общие условия производства досудебного расследования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19. Начало досудебного расследования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20. Следственные действия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21. Негласные следственные действия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22. Признание лица подозреваемым и определение квалификации деяния подозреваемого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23. Окончание досудебного производства. Возобновление досудебного расследования, объявление подозреваемого, обвиняемого в розыск, восстановление утраченного уголовного дела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24. Назначение главного судебного разбирательства. Подсудность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25. Общие условия главного судебного разбирательства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26. Главное судебное разбирательство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27. Апелляционное обжалование, пересмотр по ходатайству прокурора судебных решений, не вступивших в законную силу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28. Пересмотр судебных актов в кассационном порядке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29. Исполнение судебных решений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30. Возобновление производства по делу ввиду вновь открывшихся обстоятельств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31. Альтернативы уголовному преследованию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32. Особенности производства по делам об уголовных проступках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33. Производство конфискации до вынесения приговора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szCs w:val="24"/>
        </w:rPr>
        <w:t>34. Особенности производства по делам частного обвинения</w:t>
      </w:r>
    </w:p>
    <w:p w:rsidR="00030AEE" w:rsidRDefault="00B73049">
      <w:pPr>
        <w:ind w:firstLine="426"/>
        <w:rPr>
          <w:color w:val="000000"/>
          <w:szCs w:val="24"/>
        </w:rPr>
      </w:pPr>
      <w:r>
        <w:rPr>
          <w:rFonts w:ascii="Nimbus Roman No9 L" w:hAnsi="Nimbus Roman No9 L"/>
          <w:szCs w:val="24"/>
        </w:rPr>
        <w:t>35. </w:t>
      </w:r>
      <w:r>
        <w:rPr>
          <w:rFonts w:ascii="Nimbus Roman No9 L" w:hAnsi="Nimbus Roman No9 L"/>
          <w:color w:val="000000"/>
          <w:szCs w:val="24"/>
        </w:rPr>
        <w:t xml:space="preserve">Судопроизводство по делам о применении принудительных мер медицинского характера 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color w:val="000000"/>
          <w:szCs w:val="24"/>
        </w:rPr>
        <w:t>36. </w:t>
      </w:r>
      <w:r>
        <w:rPr>
          <w:rFonts w:ascii="Nimbus Roman No9 L" w:hAnsi="Nimbus Roman No9 L"/>
          <w:szCs w:val="24"/>
        </w:rPr>
        <w:t>Производство по делам о преступлениях несовершеннолетних</w:t>
      </w:r>
    </w:p>
    <w:p w:rsidR="00030AEE" w:rsidRDefault="00B73049">
      <w:pPr>
        <w:ind w:firstLine="426"/>
        <w:rPr>
          <w:color w:val="000000"/>
          <w:szCs w:val="24"/>
        </w:rPr>
      </w:pPr>
      <w:r>
        <w:rPr>
          <w:rFonts w:ascii="Nimbus Roman No9 L" w:hAnsi="Nimbus Roman No9 L"/>
          <w:szCs w:val="24"/>
        </w:rPr>
        <w:t>37. </w:t>
      </w:r>
      <w:r>
        <w:rPr>
          <w:rFonts w:ascii="Nimbus Roman No9 L" w:hAnsi="Nimbus Roman No9 L"/>
          <w:color w:val="000000"/>
          <w:szCs w:val="24"/>
        </w:rPr>
        <w:t>Особенности производства по делам лиц, обладающих привилегиями и иммунитетом от уголовного преследования</w:t>
      </w:r>
    </w:p>
    <w:p w:rsidR="00030AEE" w:rsidRDefault="00B73049">
      <w:pPr>
        <w:ind w:firstLine="426"/>
        <w:rPr>
          <w:szCs w:val="24"/>
        </w:rPr>
      </w:pPr>
      <w:r>
        <w:rPr>
          <w:rFonts w:ascii="Nimbus Roman No9 L" w:hAnsi="Nimbus Roman No9 L"/>
          <w:color w:val="000000"/>
          <w:szCs w:val="24"/>
        </w:rPr>
        <w:t>38. </w:t>
      </w:r>
      <w:r>
        <w:rPr>
          <w:rFonts w:ascii="Nimbus Roman No9 L" w:hAnsi="Nimbus Roman No9 L"/>
          <w:szCs w:val="24"/>
        </w:rPr>
        <w:t>Производство по делам с участием присяжных заседателей</w:t>
      </w:r>
    </w:p>
    <w:p w:rsidR="00030AEE" w:rsidRDefault="00030AEE">
      <w:pPr>
        <w:rPr>
          <w:rFonts w:ascii="Nimbus Roman No9 L" w:hAnsi="Nimbus Roman No9 L"/>
          <w:szCs w:val="24"/>
        </w:rPr>
      </w:pPr>
    </w:p>
    <w:p w:rsidR="00030AEE" w:rsidRDefault="00030AEE">
      <w:pPr>
        <w:rPr>
          <w:rFonts w:ascii="Nimbus Roman No9 L" w:hAnsi="Nimbus Roman No9 L"/>
          <w:sz w:val="28"/>
          <w:szCs w:val="28"/>
        </w:rPr>
      </w:pPr>
    </w:p>
    <w:p w:rsidR="00030AEE" w:rsidRDefault="00030AEE">
      <w:pPr>
        <w:jc w:val="center"/>
      </w:pPr>
    </w:p>
    <w:sectPr w:rsidR="00030AEE">
      <w:headerReference w:type="default" r:id="rId7"/>
      <w:pgSz w:w="11906" w:h="16838"/>
      <w:pgMar w:top="951" w:right="850" w:bottom="1134" w:left="1701" w:header="525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BB" w:rsidRDefault="00210BBB">
      <w:r>
        <w:separator/>
      </w:r>
    </w:p>
  </w:endnote>
  <w:endnote w:type="continuationSeparator" w:id="0">
    <w:p w:rsidR="00210BBB" w:rsidRDefault="0021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mbus Roman No9 L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BB" w:rsidRDefault="00210BBB">
      <w:r>
        <w:separator/>
      </w:r>
    </w:p>
  </w:footnote>
  <w:footnote w:type="continuationSeparator" w:id="0">
    <w:p w:rsidR="00210BBB" w:rsidRDefault="0021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AEE" w:rsidRDefault="00030AEE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300F0"/>
    <w:multiLevelType w:val="multilevel"/>
    <w:tmpl w:val="3ED4A1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DC15BB"/>
    <w:multiLevelType w:val="multilevel"/>
    <w:tmpl w:val="BC0CB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9982961"/>
    <w:multiLevelType w:val="multilevel"/>
    <w:tmpl w:val="5074CB20"/>
    <w:lvl w:ilvl="0">
      <w:start w:val="1"/>
      <w:numFmt w:val="decimal"/>
      <w:lvlText w:val="%1."/>
      <w:lvlJc w:val="left"/>
      <w:pPr>
        <w:ind w:left="720" w:hanging="360"/>
      </w:pPr>
      <w:rPr>
        <w:rFonts w:ascii="Nimbus Roman No9 L" w:hAnsi="Nimbus Roman No9 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EE"/>
    <w:rsid w:val="00030AEE"/>
    <w:rsid w:val="00210BBB"/>
    <w:rsid w:val="003B773D"/>
    <w:rsid w:val="00522324"/>
    <w:rsid w:val="005E6ACD"/>
    <w:rsid w:val="00653E0A"/>
    <w:rsid w:val="009F5178"/>
    <w:rsid w:val="00B73049"/>
    <w:rsid w:val="00D33363"/>
    <w:rsid w:val="00E132A3"/>
    <w:rsid w:val="00F4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8BAC0-5025-4799-B461-BA20B230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5B"/>
    <w:pPr>
      <w:ind w:firstLine="709"/>
      <w:jc w:val="both"/>
    </w:pPr>
    <w:rPr>
      <w:rFonts w:ascii="Arial" w:hAnsi="Arial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F012A"/>
    <w:rPr>
      <w:rFonts w:ascii="Arial" w:hAnsi="Arial"/>
      <w:sz w:val="24"/>
    </w:rPr>
  </w:style>
  <w:style w:type="character" w:customStyle="1" w:styleId="a4">
    <w:name w:val="Нижний колонтитул Знак"/>
    <w:basedOn w:val="a0"/>
    <w:uiPriority w:val="99"/>
    <w:qFormat/>
    <w:rsid w:val="00BF012A"/>
    <w:rPr>
      <w:rFonts w:ascii="Arial" w:hAnsi="Arial"/>
      <w:sz w:val="24"/>
    </w:rPr>
  </w:style>
  <w:style w:type="character" w:customStyle="1" w:styleId="a5">
    <w:name w:val="Текст сноски Знак"/>
    <w:basedOn w:val="a0"/>
    <w:uiPriority w:val="99"/>
    <w:qFormat/>
    <w:rsid w:val="00BF012A"/>
    <w:rPr>
      <w:rFonts w:eastAsiaTheme="minorEastAsia"/>
      <w:sz w:val="24"/>
      <w:szCs w:val="24"/>
      <w:lang w:eastAsia="ru-RU"/>
    </w:rPr>
  </w:style>
  <w:style w:type="character" w:styleId="a6">
    <w:name w:val="footnote reference"/>
    <w:basedOn w:val="a0"/>
    <w:uiPriority w:val="99"/>
    <w:unhideWhenUsed/>
    <w:qFormat/>
    <w:rsid w:val="00BF012A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rFonts w:ascii="Nimbus Roman No9 L" w:hAnsi="Nimbus Roman No9 L"/>
      <w:sz w:val="24"/>
      <w:szCs w:val="24"/>
    </w:rPr>
  </w:style>
  <w:style w:type="character" w:customStyle="1" w:styleId="ListLabel7">
    <w:name w:val="ListLabel 7"/>
    <w:qFormat/>
    <w:rPr>
      <w:rFonts w:ascii="Nimbus Roman No9 L" w:hAnsi="Nimbus Roman No9 L"/>
      <w:sz w:val="24"/>
      <w:szCs w:val="24"/>
    </w:rPr>
  </w:style>
  <w:style w:type="character" w:customStyle="1" w:styleId="ListLabel8">
    <w:name w:val="ListLabel 8"/>
    <w:qFormat/>
    <w:rPr>
      <w:rFonts w:ascii="Nimbus Roman No9 L" w:hAnsi="Nimbus Roman No9 L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header"/>
    <w:basedOn w:val="a"/>
    <w:uiPriority w:val="99"/>
    <w:unhideWhenUsed/>
    <w:rsid w:val="00BF012A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BF012A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F012A"/>
    <w:pPr>
      <w:ind w:left="720" w:firstLine="0"/>
      <w:contextualSpacing/>
      <w:jc w:val="left"/>
    </w:pPr>
    <w:rPr>
      <w:rFonts w:asciiTheme="minorHAnsi" w:eastAsiaTheme="minorEastAsia" w:hAnsiTheme="minorHAnsi"/>
      <w:szCs w:val="24"/>
      <w:lang w:eastAsia="ru-RU"/>
    </w:rPr>
  </w:style>
  <w:style w:type="paragraph" w:styleId="af">
    <w:name w:val="footnote text"/>
    <w:basedOn w:val="a"/>
    <w:uiPriority w:val="99"/>
    <w:unhideWhenUsed/>
    <w:qFormat/>
    <w:rsid w:val="00BF012A"/>
    <w:pPr>
      <w:ind w:firstLine="0"/>
      <w:jc w:val="left"/>
    </w:pPr>
    <w:rPr>
      <w:rFonts w:asciiTheme="minorHAnsi" w:eastAsiaTheme="minorEastAsia" w:hAnsiTheme="minorHAns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11</Pages>
  <Words>3868</Words>
  <Characters>22053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Пен</dc:creator>
  <dc:description/>
  <cp:lastModifiedBy>Admin</cp:lastModifiedBy>
  <cp:revision>32</cp:revision>
  <cp:lastPrinted>2019-05-15T16:27:00Z</cp:lastPrinted>
  <dcterms:created xsi:type="dcterms:W3CDTF">2019-04-22T10:20:00Z</dcterms:created>
  <dcterms:modified xsi:type="dcterms:W3CDTF">2020-04-06T09:50:00Z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